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48C9" w14:textId="77777777" w:rsidR="00911E93" w:rsidRPr="00EC6D21" w:rsidRDefault="00911E93" w:rsidP="00EC6D21">
      <w:pPr>
        <w:pStyle w:val="Nagwek1"/>
        <w:spacing w:after="339" w:line="240" w:lineRule="auto"/>
        <w:ind w:left="11" w:right="6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PRZEDMIOTOWE ZASADY OCENIANIA</w:t>
      </w:r>
    </w:p>
    <w:p w14:paraId="01A1B4F6" w14:textId="0FA1A57E" w:rsidR="00911E93" w:rsidRPr="00266991" w:rsidRDefault="006E1138" w:rsidP="00EC6D2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6991">
        <w:rPr>
          <w:rFonts w:ascii="Times New Roman" w:hAnsi="Times New Roman" w:cs="Times New Roman"/>
          <w:b/>
          <w:bCs/>
          <w:sz w:val="24"/>
          <w:szCs w:val="24"/>
        </w:rPr>
        <w:t>ETYKA</w:t>
      </w:r>
    </w:p>
    <w:p w14:paraId="012049AA" w14:textId="77777777" w:rsidR="00EC6D21" w:rsidRPr="00266991" w:rsidRDefault="00EC6D21" w:rsidP="00EC6D21">
      <w:pPr>
        <w:spacing w:after="348" w:line="240" w:lineRule="auto"/>
        <w:ind w:left="355" w:right="34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57AE8B" w14:textId="0B38123C" w:rsidR="00911E93" w:rsidRPr="00266991" w:rsidRDefault="008B7DBA" w:rsidP="00EC6D21">
      <w:pPr>
        <w:spacing w:after="348" w:line="240" w:lineRule="auto"/>
        <w:ind w:left="355" w:right="34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6991">
        <w:rPr>
          <w:rFonts w:ascii="Times New Roman" w:hAnsi="Times New Roman" w:cs="Times New Roman"/>
          <w:b/>
          <w:bCs/>
          <w:sz w:val="24"/>
          <w:szCs w:val="24"/>
        </w:rPr>
        <w:t>III LO</w:t>
      </w:r>
    </w:p>
    <w:p w14:paraId="04B69DC2" w14:textId="77777777" w:rsidR="00911E93" w:rsidRPr="00266991" w:rsidRDefault="00911E93" w:rsidP="00EC6D21">
      <w:pPr>
        <w:spacing w:after="348" w:line="240" w:lineRule="auto"/>
        <w:ind w:left="355" w:right="34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6991">
        <w:rPr>
          <w:rFonts w:ascii="Times New Roman" w:hAnsi="Times New Roman" w:cs="Times New Roman"/>
          <w:b/>
          <w:bCs/>
          <w:sz w:val="24"/>
          <w:szCs w:val="24"/>
        </w:rPr>
        <w:t>im. Bohaterów Westerplatte w Gdańsku</w:t>
      </w:r>
    </w:p>
    <w:p w14:paraId="29D6B04F" w14:textId="77777777" w:rsidR="00911E93" w:rsidRPr="00EC6D21" w:rsidRDefault="00911E93" w:rsidP="00EC6D21">
      <w:pPr>
        <w:spacing w:after="0" w:line="240" w:lineRule="auto"/>
        <w:ind w:left="4"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6959E7" w14:textId="77777777" w:rsidR="00911E93" w:rsidRPr="00EC6D21" w:rsidRDefault="00911E93" w:rsidP="00EC6D21">
      <w:p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55AF72" w14:textId="64FC481C" w:rsidR="00911E93" w:rsidRPr="00EC6D21" w:rsidRDefault="00911E93" w:rsidP="00EC6D21">
      <w:pPr>
        <w:spacing w:after="4" w:line="240" w:lineRule="auto"/>
        <w:ind w:left="-5" w:right="89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b/>
          <w:sz w:val="24"/>
          <w:szCs w:val="24"/>
        </w:rPr>
        <w:t xml:space="preserve">Przedmiotowe Zasady Oceniania z </w:t>
      </w:r>
      <w:r w:rsidR="00EC6D21">
        <w:rPr>
          <w:rFonts w:ascii="Times New Roman" w:hAnsi="Times New Roman" w:cs="Times New Roman"/>
          <w:b/>
          <w:sz w:val="24"/>
          <w:szCs w:val="24"/>
        </w:rPr>
        <w:t xml:space="preserve">przedmiotu </w:t>
      </w:r>
      <w:r w:rsidR="0041423F" w:rsidRPr="00EC6D21">
        <w:rPr>
          <w:rFonts w:ascii="Times New Roman" w:hAnsi="Times New Roman" w:cs="Times New Roman"/>
          <w:b/>
          <w:sz w:val="24"/>
          <w:szCs w:val="24"/>
        </w:rPr>
        <w:t>filozofi</w:t>
      </w:r>
      <w:r w:rsidR="00EC6D21">
        <w:rPr>
          <w:rFonts w:ascii="Times New Roman" w:hAnsi="Times New Roman" w:cs="Times New Roman"/>
          <w:b/>
          <w:sz w:val="24"/>
          <w:szCs w:val="24"/>
        </w:rPr>
        <w:t>a</w:t>
      </w:r>
      <w:r w:rsidRPr="00EC6D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423F" w:rsidRPr="00EC6D21">
        <w:rPr>
          <w:rFonts w:ascii="Times New Roman" w:hAnsi="Times New Roman" w:cs="Times New Roman"/>
          <w:b/>
          <w:sz w:val="24"/>
          <w:szCs w:val="24"/>
        </w:rPr>
        <w:t>opierają się na następujących dokumentach</w:t>
      </w:r>
      <w:r w:rsidRPr="00EC6D21">
        <w:rPr>
          <w:rFonts w:ascii="Times New Roman" w:hAnsi="Times New Roman" w:cs="Times New Roman"/>
          <w:b/>
          <w:sz w:val="24"/>
          <w:szCs w:val="24"/>
        </w:rPr>
        <w:t>:</w:t>
      </w:r>
    </w:p>
    <w:p w14:paraId="4B83A0AF" w14:textId="68CF08C4" w:rsidR="00911E93" w:rsidRPr="00EC6D21" w:rsidRDefault="00911E93" w:rsidP="00EC6D21">
      <w:pPr>
        <w:numPr>
          <w:ilvl w:val="0"/>
          <w:numId w:val="1"/>
        </w:numPr>
        <w:spacing w:after="0" w:line="240" w:lineRule="auto"/>
        <w:ind w:hanging="168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Rozporządzenie Ministra Edukacji Narodowej z dnia 30 kwietnia 2007 r. w sprawie warunków i sposobu oceniania, klasyfikowania i promowania uczniów i słuchaczy oraz przeprowadzania sprawdzianów i egzaminów w szkołach publicznych (Dz. U. Nr 83, poz. 562, z późn</w:t>
      </w:r>
      <w:r w:rsidR="00EC6D21">
        <w:rPr>
          <w:rFonts w:ascii="Times New Roman" w:hAnsi="Times New Roman" w:cs="Times New Roman"/>
          <w:sz w:val="24"/>
          <w:szCs w:val="24"/>
        </w:rPr>
        <w:t>iejszymi</w:t>
      </w:r>
      <w:r w:rsidRPr="00EC6D21">
        <w:rPr>
          <w:rFonts w:ascii="Times New Roman" w:hAnsi="Times New Roman" w:cs="Times New Roman"/>
          <w:sz w:val="24"/>
          <w:szCs w:val="24"/>
        </w:rPr>
        <w:t xml:space="preserve"> zmianami),</w:t>
      </w:r>
    </w:p>
    <w:p w14:paraId="7DAAC01F" w14:textId="3A43BAC2" w:rsidR="00911E93" w:rsidRPr="00EC6D21" w:rsidRDefault="00911E93" w:rsidP="00EC6D21">
      <w:pPr>
        <w:numPr>
          <w:ilvl w:val="0"/>
          <w:numId w:val="1"/>
        </w:numPr>
        <w:spacing w:line="240" w:lineRule="auto"/>
        <w:ind w:hanging="168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EC6D21">
        <w:rPr>
          <w:rFonts w:ascii="Times New Roman" w:hAnsi="Times New Roman" w:cs="Times New Roman"/>
          <w:color w:val="auto"/>
          <w:sz w:val="24"/>
          <w:szCs w:val="24"/>
        </w:rPr>
        <w:t xml:space="preserve">podstawa programowa z </w:t>
      </w:r>
      <w:r w:rsidR="00766AC6">
        <w:rPr>
          <w:rFonts w:ascii="Times New Roman" w:hAnsi="Times New Roman" w:cs="Times New Roman"/>
          <w:color w:val="auto"/>
          <w:sz w:val="24"/>
          <w:szCs w:val="24"/>
        </w:rPr>
        <w:t>etyki</w:t>
      </w:r>
    </w:p>
    <w:p w14:paraId="16D36821" w14:textId="77777777" w:rsidR="00911E93" w:rsidRPr="00EC6D21" w:rsidRDefault="006A5106" w:rsidP="00EC6D21">
      <w:pPr>
        <w:numPr>
          <w:ilvl w:val="0"/>
          <w:numId w:val="1"/>
        </w:numPr>
        <w:spacing w:line="240" w:lineRule="auto"/>
        <w:ind w:hanging="168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statut III Liceum Ogólnokształcącego im. Bohaterów Westerplatte z Oddziałami Dwujęzycznymi</w:t>
      </w:r>
      <w:r w:rsidR="00911E93" w:rsidRPr="00EC6D21">
        <w:rPr>
          <w:rFonts w:ascii="Times New Roman" w:hAnsi="Times New Roman" w:cs="Times New Roman"/>
          <w:sz w:val="24"/>
          <w:szCs w:val="24"/>
        </w:rPr>
        <w:t xml:space="preserve"> w Gdańsku oraz obowiązujący w nim Wewnątrzszkolny System Oceniania,</w:t>
      </w:r>
    </w:p>
    <w:p w14:paraId="27D7F7AA" w14:textId="04F3C25E" w:rsidR="00911E93" w:rsidRPr="00EC6D21" w:rsidRDefault="00911E93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</w:p>
    <w:p w14:paraId="03712041" w14:textId="3D6750B5" w:rsidR="00911E93" w:rsidRPr="00EC6D21" w:rsidRDefault="00911E93" w:rsidP="00EC6D21">
      <w:pPr>
        <w:spacing w:line="240" w:lineRule="auto"/>
        <w:ind w:left="1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b/>
          <w:sz w:val="24"/>
          <w:szCs w:val="24"/>
        </w:rPr>
        <w:t>Założenia ogólne:</w:t>
      </w:r>
    </w:p>
    <w:p w14:paraId="31FA0F82" w14:textId="342D73C8" w:rsidR="00911E93" w:rsidRPr="00EC6D21" w:rsidRDefault="00911E93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 xml:space="preserve">Na lekcjach </w:t>
      </w:r>
      <w:r w:rsidR="00766AC6">
        <w:rPr>
          <w:rFonts w:ascii="Times New Roman" w:hAnsi="Times New Roman" w:cs="Times New Roman"/>
          <w:sz w:val="24"/>
          <w:szCs w:val="24"/>
        </w:rPr>
        <w:t>etyki</w:t>
      </w:r>
      <w:r w:rsidRPr="00EC6D21">
        <w:rPr>
          <w:rFonts w:ascii="Times New Roman" w:hAnsi="Times New Roman" w:cs="Times New Roman"/>
          <w:sz w:val="24"/>
          <w:szCs w:val="24"/>
        </w:rPr>
        <w:t xml:space="preserve"> </w:t>
      </w:r>
      <w:r w:rsidR="0041423F" w:rsidRPr="00EC6D21">
        <w:rPr>
          <w:rFonts w:ascii="Times New Roman" w:hAnsi="Times New Roman" w:cs="Times New Roman"/>
          <w:sz w:val="24"/>
          <w:szCs w:val="24"/>
        </w:rPr>
        <w:t>stosuje się w ocenianiu</w:t>
      </w:r>
      <w:r w:rsidRPr="00EC6D21">
        <w:rPr>
          <w:rFonts w:ascii="Times New Roman" w:hAnsi="Times New Roman" w:cs="Times New Roman"/>
          <w:sz w:val="24"/>
          <w:szCs w:val="24"/>
        </w:rPr>
        <w:t xml:space="preserve"> system punktowo-procentowy.</w:t>
      </w:r>
    </w:p>
    <w:p w14:paraId="10E63EDF" w14:textId="5BCEA516" w:rsidR="00911E93" w:rsidRPr="00EC6D21" w:rsidRDefault="0041423F" w:rsidP="00EC6D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 xml:space="preserve">Nauczyciel ocenia przede wszystkim postępy </w:t>
      </w:r>
      <w:r w:rsidR="00911E93" w:rsidRPr="00EC6D21">
        <w:rPr>
          <w:rFonts w:ascii="Times New Roman" w:hAnsi="Times New Roman" w:cs="Times New Roman"/>
          <w:sz w:val="24"/>
          <w:szCs w:val="24"/>
        </w:rPr>
        <w:t>ucznia</w:t>
      </w:r>
      <w:r w:rsidRPr="00EC6D21">
        <w:rPr>
          <w:rFonts w:ascii="Times New Roman" w:hAnsi="Times New Roman" w:cs="Times New Roman"/>
          <w:sz w:val="24"/>
          <w:szCs w:val="24"/>
        </w:rPr>
        <w:t>, nie zaś jego braki,</w:t>
      </w:r>
      <w:r w:rsidR="00911E93" w:rsidRPr="00EC6D21">
        <w:rPr>
          <w:rFonts w:ascii="Times New Roman" w:hAnsi="Times New Roman" w:cs="Times New Roman"/>
          <w:sz w:val="24"/>
          <w:szCs w:val="24"/>
        </w:rPr>
        <w:t xml:space="preserve"> wskazując mu, co </w:t>
      </w:r>
      <w:r w:rsidRPr="00EC6D21">
        <w:rPr>
          <w:rFonts w:ascii="Times New Roman" w:hAnsi="Times New Roman" w:cs="Times New Roman"/>
          <w:sz w:val="24"/>
          <w:szCs w:val="24"/>
        </w:rPr>
        <w:t xml:space="preserve">zdołał </w:t>
      </w:r>
      <w:r w:rsidR="00911E93" w:rsidRPr="00EC6D21">
        <w:rPr>
          <w:rFonts w:ascii="Times New Roman" w:hAnsi="Times New Roman" w:cs="Times New Roman"/>
          <w:sz w:val="24"/>
          <w:szCs w:val="24"/>
        </w:rPr>
        <w:t>osiągną</w:t>
      </w:r>
      <w:r w:rsidRPr="00EC6D21">
        <w:rPr>
          <w:rFonts w:ascii="Times New Roman" w:hAnsi="Times New Roman" w:cs="Times New Roman"/>
          <w:sz w:val="24"/>
          <w:szCs w:val="24"/>
        </w:rPr>
        <w:t>ć i w których miejscach</w:t>
      </w:r>
      <w:r w:rsidR="00911E93" w:rsidRPr="00EC6D21">
        <w:rPr>
          <w:rFonts w:ascii="Times New Roman" w:hAnsi="Times New Roman" w:cs="Times New Roman"/>
          <w:sz w:val="24"/>
          <w:szCs w:val="24"/>
        </w:rPr>
        <w:t xml:space="preserve"> potrzeb</w:t>
      </w:r>
      <w:r w:rsidRPr="00EC6D21">
        <w:rPr>
          <w:rFonts w:ascii="Times New Roman" w:hAnsi="Times New Roman" w:cs="Times New Roman"/>
          <w:sz w:val="24"/>
          <w:szCs w:val="24"/>
        </w:rPr>
        <w:t>uje</w:t>
      </w:r>
      <w:r w:rsidR="00911E93" w:rsidRPr="00EC6D21">
        <w:rPr>
          <w:rFonts w:ascii="Times New Roman" w:hAnsi="Times New Roman" w:cs="Times New Roman"/>
          <w:sz w:val="24"/>
          <w:szCs w:val="24"/>
        </w:rPr>
        <w:t xml:space="preserve"> dalszej pracy.</w:t>
      </w:r>
    </w:p>
    <w:p w14:paraId="61922C7F" w14:textId="056AF426" w:rsidR="00911E93" w:rsidRPr="00EC6D21" w:rsidRDefault="00911E93" w:rsidP="00EC6D21">
      <w:pPr>
        <w:spacing w:after="0" w:line="240" w:lineRule="auto"/>
        <w:ind w:left="-5" w:right="-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Celem oceniania</w:t>
      </w:r>
      <w:r w:rsidR="0041423F" w:rsidRPr="00EC6D21">
        <w:rPr>
          <w:rFonts w:ascii="Times New Roman" w:hAnsi="Times New Roman" w:cs="Times New Roman"/>
          <w:sz w:val="24"/>
          <w:szCs w:val="24"/>
        </w:rPr>
        <w:t xml:space="preserve"> jest motywowanie </w:t>
      </w:r>
      <w:r w:rsidR="00EC6D21">
        <w:rPr>
          <w:rFonts w:ascii="Times New Roman" w:hAnsi="Times New Roman" w:cs="Times New Roman"/>
          <w:sz w:val="24"/>
          <w:szCs w:val="24"/>
        </w:rPr>
        <w:t>ucznia</w:t>
      </w:r>
      <w:r w:rsidR="0041423F" w:rsidRPr="00EC6D21">
        <w:rPr>
          <w:rFonts w:ascii="Times New Roman" w:hAnsi="Times New Roman" w:cs="Times New Roman"/>
          <w:sz w:val="24"/>
          <w:szCs w:val="24"/>
        </w:rPr>
        <w:t xml:space="preserve"> do dalszych wysiłków i udzielanie mu pomocy</w:t>
      </w:r>
      <w:r w:rsidRPr="00EC6D21">
        <w:rPr>
          <w:rFonts w:ascii="Times New Roman" w:hAnsi="Times New Roman" w:cs="Times New Roman"/>
          <w:sz w:val="24"/>
          <w:szCs w:val="24"/>
        </w:rPr>
        <w:t xml:space="preserve"> w </w:t>
      </w:r>
      <w:r w:rsidR="0041423F" w:rsidRPr="00EC6D21">
        <w:rPr>
          <w:rFonts w:ascii="Times New Roman" w:hAnsi="Times New Roman" w:cs="Times New Roman"/>
          <w:sz w:val="24"/>
          <w:szCs w:val="24"/>
        </w:rPr>
        <w:t xml:space="preserve">autonomicznym i </w:t>
      </w:r>
      <w:r w:rsidRPr="00EC6D21">
        <w:rPr>
          <w:rFonts w:ascii="Times New Roman" w:hAnsi="Times New Roman" w:cs="Times New Roman"/>
          <w:sz w:val="24"/>
          <w:szCs w:val="24"/>
        </w:rPr>
        <w:t xml:space="preserve">samodzielnym planowaniu </w:t>
      </w:r>
      <w:r w:rsidR="0041423F" w:rsidRPr="00EC6D21">
        <w:rPr>
          <w:rFonts w:ascii="Times New Roman" w:hAnsi="Times New Roman" w:cs="Times New Roman"/>
          <w:sz w:val="24"/>
          <w:szCs w:val="24"/>
        </w:rPr>
        <w:t xml:space="preserve">własnego </w:t>
      </w:r>
      <w:r w:rsidRPr="00EC6D21">
        <w:rPr>
          <w:rFonts w:ascii="Times New Roman" w:hAnsi="Times New Roman" w:cs="Times New Roman"/>
          <w:sz w:val="24"/>
          <w:szCs w:val="24"/>
        </w:rPr>
        <w:t>rozwoju</w:t>
      </w:r>
      <w:r w:rsidR="0041423F" w:rsidRPr="00EC6D21">
        <w:rPr>
          <w:rFonts w:ascii="Times New Roman" w:hAnsi="Times New Roman" w:cs="Times New Roman"/>
          <w:sz w:val="24"/>
          <w:szCs w:val="24"/>
        </w:rPr>
        <w:t>.</w:t>
      </w:r>
    </w:p>
    <w:p w14:paraId="4A4434FE" w14:textId="6DA7D538" w:rsidR="00911E93" w:rsidRPr="00EC6D21" w:rsidRDefault="00911E93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Ocena ma charakter jawny.</w:t>
      </w:r>
    </w:p>
    <w:p w14:paraId="5B67C2F3" w14:textId="5AABBFDA" w:rsidR="00911E93" w:rsidRPr="00EC6D21" w:rsidRDefault="00911E93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Nauczyciel uzasadnia ocenę na życzenie danego ucznia.</w:t>
      </w:r>
    </w:p>
    <w:p w14:paraId="0BC3F9AA" w14:textId="77777777" w:rsidR="00EC6D21" w:rsidRPr="00EC6D21" w:rsidRDefault="00EC6D21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</w:p>
    <w:p w14:paraId="22A93B5A" w14:textId="132C8216" w:rsidR="00EC6D21" w:rsidRPr="00EC6D21" w:rsidRDefault="00EC6D21" w:rsidP="00EC6D21">
      <w:pPr>
        <w:spacing w:after="160" w:line="240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EC6D21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Na początku roku szkolnego nauczyciel informuje uczniów o wymaganiach edukacyjnych niezbędnych do uzyskania poszczególnych śródrocznych i rocznych ocen klasyfikacyjnych z </w:t>
      </w:r>
      <w:r w:rsidR="00766AC6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etyki</w:t>
      </w:r>
      <w:r w:rsidRPr="00EC6D21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, wynikających z realizowanego programu nauczania, o sposobach sprawdzania osiągnięć edukacyjnych oraz o warunkach i trybie otrzymania wyższej niż przewidywana śródrocznej i rocznej oceny klasyfikacyjnej. Uczeń powinien przystąpić do wszystkich zapowiedzianych prac pisemnych w wyznaczonym przez nauczyciela terminie. Jeżeli jest to niemożliwe, ma obowiązek zgłosić się do nauczyciela w ciągu 14 dni po wyznaczonej dla klasy dacie. Dłuższe formy pisemne (sprawdziany) są zapowiadane z co najmniej tygodniowym wyprzedzeniem. </w:t>
      </w:r>
    </w:p>
    <w:p w14:paraId="5156BC64" w14:textId="77777777" w:rsidR="00EC6D21" w:rsidRPr="00EC6D21" w:rsidRDefault="00EC6D21" w:rsidP="00EC6D2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Oceny śródroczne i roczne są wyrażane w następującej skali: celująca, bardzo dobra, dobra, dostateczna, dopuszczająca, niedostateczna. Zależą one od procentu uzyskanych punktów w stosunku do maksymalnej możliwej liczby punktów do uzyskania.</w:t>
      </w:r>
    </w:p>
    <w:p w14:paraId="07863A39" w14:textId="77777777" w:rsidR="00EC6D21" w:rsidRPr="00EC6D21" w:rsidRDefault="00EC6D21" w:rsidP="00EC6D21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7453C8" w14:textId="77777777" w:rsidR="00EC6D21" w:rsidRPr="00EC6D21" w:rsidRDefault="00EC6D21" w:rsidP="00EC6D2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Schemat przeliczania procentów na oceny:</w:t>
      </w:r>
    </w:p>
    <w:p w14:paraId="60BEE689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celujący 95% - 100%</w:t>
      </w:r>
    </w:p>
    <w:p w14:paraId="169F0F88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bardzo dobry 85% - 94,99%</w:t>
      </w:r>
    </w:p>
    <w:p w14:paraId="6F238E40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dobry 70% - 84,99%</w:t>
      </w:r>
    </w:p>
    <w:p w14:paraId="42150FC8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dostateczny 55% - 69,99%</w:t>
      </w:r>
    </w:p>
    <w:p w14:paraId="3D0B401A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dopuszczający 40% - 54,99%</w:t>
      </w:r>
    </w:p>
    <w:p w14:paraId="73A6F41E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niedostateczny 0% - 39,99%</w:t>
      </w:r>
    </w:p>
    <w:p w14:paraId="66F01875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</w:pPr>
    </w:p>
    <w:p w14:paraId="23E7408F" w14:textId="77777777" w:rsidR="00EC6D21" w:rsidRPr="00EC6D21" w:rsidRDefault="00EC6D21" w:rsidP="00EC6D2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Schemat oceniania bieżącego:</w:t>
      </w:r>
    </w:p>
    <w:p w14:paraId="79A471AE" w14:textId="77777777" w:rsidR="00EC6D21" w:rsidRPr="00EC6D21" w:rsidRDefault="00EC6D21" w:rsidP="00EC6D2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AA2835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Aktywność na lekcji – maksymalnie 5 pkt.</w:t>
      </w:r>
    </w:p>
    <w:p w14:paraId="7ED546CD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Praca pisemna domowa – maksymalnie 5 pkt</w:t>
      </w:r>
    </w:p>
    <w:p w14:paraId="570A2699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Kartkówka – maksymalnie 6 pkt</w:t>
      </w:r>
    </w:p>
    <w:p w14:paraId="3B77ACCD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Sprawdzian – maksymalnie 10 pkt</w:t>
      </w:r>
    </w:p>
    <w:p w14:paraId="792CF98E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Koło ratunkowe – prezentacja maksymalnie 5 pkt</w:t>
      </w:r>
    </w:p>
    <w:p w14:paraId="54B1D0D7" w14:textId="77777777" w:rsidR="00EC6D21" w:rsidRPr="00EC6D21" w:rsidRDefault="00EC6D21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</w:p>
    <w:sectPr w:rsidR="00EC6D21" w:rsidRPr="00EC6D21">
      <w:pgSz w:w="11900" w:h="16840"/>
      <w:pgMar w:top="1425" w:right="1411" w:bottom="1497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C84"/>
    <w:multiLevelType w:val="hybridMultilevel"/>
    <w:tmpl w:val="DF4CFA62"/>
    <w:lvl w:ilvl="0" w:tplc="110C3C7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16B18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8814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3607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D08EF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A630A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883A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58D9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3262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323BCD"/>
    <w:multiLevelType w:val="hybridMultilevel"/>
    <w:tmpl w:val="C3B0E696"/>
    <w:lvl w:ilvl="0" w:tplc="64A4728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D467A"/>
    <w:multiLevelType w:val="hybridMultilevel"/>
    <w:tmpl w:val="DBF4DC98"/>
    <w:lvl w:ilvl="0" w:tplc="487E5832">
      <w:start w:val="2"/>
      <w:numFmt w:val="decimal"/>
      <w:lvlText w:val="%1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1C11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D248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24D0F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C475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E680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B2FB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DEC31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9AA4A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3A26B9"/>
    <w:multiLevelType w:val="hybridMultilevel"/>
    <w:tmpl w:val="6B18DB9A"/>
    <w:lvl w:ilvl="0" w:tplc="4B9625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B8F3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FCAFB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6869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BED7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6C3D3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E2B44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20AA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EA41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9853CD"/>
    <w:multiLevelType w:val="hybridMultilevel"/>
    <w:tmpl w:val="CEF4EC2C"/>
    <w:lvl w:ilvl="0" w:tplc="6EDC609C">
      <w:start w:val="2"/>
      <w:numFmt w:val="decimal"/>
      <w:lvlText w:val="%1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639F2613"/>
    <w:multiLevelType w:val="hybridMultilevel"/>
    <w:tmpl w:val="D744D926"/>
    <w:lvl w:ilvl="0" w:tplc="3BB61BC6">
      <w:start w:val="1"/>
      <w:numFmt w:val="bullet"/>
      <w:lvlText w:val="-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5EC17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EB3F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6F8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86539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14475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DAA4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0A8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E6F2A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C5430D"/>
    <w:multiLevelType w:val="hybridMultilevel"/>
    <w:tmpl w:val="2F42654C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 w16cid:durableId="95373052">
    <w:abstractNumId w:val="5"/>
  </w:num>
  <w:num w:numId="2" w16cid:durableId="814644136">
    <w:abstractNumId w:val="2"/>
  </w:num>
  <w:num w:numId="3" w16cid:durableId="841503395">
    <w:abstractNumId w:val="3"/>
  </w:num>
  <w:num w:numId="4" w16cid:durableId="1175920899">
    <w:abstractNumId w:val="0"/>
  </w:num>
  <w:num w:numId="5" w16cid:durableId="1629966923">
    <w:abstractNumId w:val="6"/>
  </w:num>
  <w:num w:numId="6" w16cid:durableId="1679431864">
    <w:abstractNumId w:val="4"/>
  </w:num>
  <w:num w:numId="7" w16cid:durableId="1584417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E93"/>
    <w:rsid w:val="00266991"/>
    <w:rsid w:val="00275871"/>
    <w:rsid w:val="003308C2"/>
    <w:rsid w:val="0041423F"/>
    <w:rsid w:val="00512CBD"/>
    <w:rsid w:val="006A5106"/>
    <w:rsid w:val="006E1138"/>
    <w:rsid w:val="00766AC6"/>
    <w:rsid w:val="008B7DBA"/>
    <w:rsid w:val="00911E93"/>
    <w:rsid w:val="00B4120F"/>
    <w:rsid w:val="00BC4831"/>
    <w:rsid w:val="00C25BA0"/>
    <w:rsid w:val="00E33B57"/>
    <w:rsid w:val="00E6678F"/>
    <w:rsid w:val="00E90743"/>
    <w:rsid w:val="00EC4089"/>
    <w:rsid w:val="00EC6D21"/>
    <w:rsid w:val="00FB7121"/>
    <w:rsid w:val="0FBF3FFD"/>
    <w:rsid w:val="13AB7180"/>
    <w:rsid w:val="1DEEFCAB"/>
    <w:rsid w:val="2988E40D"/>
    <w:rsid w:val="2EFDD2C2"/>
    <w:rsid w:val="324A626D"/>
    <w:rsid w:val="469C500F"/>
    <w:rsid w:val="5F570BB2"/>
    <w:rsid w:val="676D683B"/>
    <w:rsid w:val="68544666"/>
    <w:rsid w:val="6F550CB4"/>
    <w:rsid w:val="77BD3B51"/>
    <w:rsid w:val="7B58E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FCED6"/>
  <w15:chartTrackingRefBased/>
  <w15:docId w15:val="{2A844E89-4E5D-44F7-96EC-E908AA28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E93"/>
    <w:pPr>
      <w:spacing w:after="5" w:line="249" w:lineRule="auto"/>
      <w:ind w:left="11" w:hanging="10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911E93"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1E93"/>
    <w:rPr>
      <w:rFonts w:ascii="Arial" w:eastAsia="Arial" w:hAnsi="Arial" w:cs="Arial"/>
      <w:b/>
      <w:color w:val="000000"/>
      <w:lang w:eastAsia="pl-PL"/>
    </w:rPr>
  </w:style>
  <w:style w:type="table" w:customStyle="1" w:styleId="TableGrid">
    <w:name w:val="TableGrid"/>
    <w:rsid w:val="00911E9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11E93"/>
    <w:pPr>
      <w:autoSpaceDE w:val="0"/>
      <w:autoSpaceDN w:val="0"/>
      <w:adjustRightInd w:val="0"/>
      <w:spacing w:after="0" w:line="240" w:lineRule="auto"/>
    </w:pPr>
    <w:rPr>
      <w:rFonts w:ascii="Open Sans" w:eastAsiaTheme="minorEastAsia" w:hAnsi="Open Sans" w:cs="Open Sans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1E9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C6D21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D62A85670A6947AD877DCBF6DA0DC8" ma:contentTypeVersion="5" ma:contentTypeDescription="Utwórz nowy dokument." ma:contentTypeScope="" ma:versionID="79cab02e14880632a8bd7172ee44c9ed">
  <xsd:schema xmlns:xsd="http://www.w3.org/2001/XMLSchema" xmlns:xs="http://www.w3.org/2001/XMLSchema" xmlns:p="http://schemas.microsoft.com/office/2006/metadata/properties" xmlns:ns2="01e662de-59f9-4737-b41e-d37ef383a8ed" targetNamespace="http://schemas.microsoft.com/office/2006/metadata/properties" ma:root="true" ma:fieldsID="aa1a9e06743d7438e8edc9fcb7e0ad0b" ns2:_="">
    <xsd:import namespace="01e662de-59f9-4737-b41e-d37ef383a8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662de-59f9-4737-b41e-d37ef383a8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142FCA-ED9D-418D-B7CD-D818AC4F53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598318-A77B-4857-B662-22F5DB3FD6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D2F6AB-AFBF-41EB-92B8-1217AE623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662de-59f9-4737-b41e-d37ef383a8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CHYLIŃSKA-ROGALA</dc:creator>
  <cp:keywords/>
  <dc:description/>
  <cp:lastModifiedBy>Marek Mosakowski</cp:lastModifiedBy>
  <cp:revision>6</cp:revision>
  <dcterms:created xsi:type="dcterms:W3CDTF">2026-09-01T11:23:00Z</dcterms:created>
  <dcterms:modified xsi:type="dcterms:W3CDTF">2026-09-01T11:34:00Z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0x010100C0D62A85670A6947AD877DCBF6DA0DC8</vt:lpwstr>
  </property>
</Properties>
</file>